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Times New Roman" w:hAnsi="Times New Roman" w:eastAsia="黑体"/>
                <w:kern w:val="0"/>
                <w:sz w:val="21"/>
                <w:szCs w:val="21"/>
              </w:rPr>
            </w:pPr>
            <w:r>
              <w:rPr>
                <w:rFonts w:ascii="Times New Roman" w:hAnsi="Times New Roman" w:eastAsia="黑体"/>
                <w:kern w:val="0"/>
                <w:sz w:val="21"/>
                <w:szCs w:val="21"/>
              </w:rPr>
              <w:t xml:space="preserve">ICS  </w:t>
            </w:r>
          </w:p>
        </w:tc>
        <w:tc>
          <w:tcPr>
            <w:tcW w:w="8855" w:type="dxa"/>
          </w:tcPr>
          <w:p>
            <w:pPr>
              <w:pStyle w:val="20"/>
              <w:framePr w:wrap="notBeside" w:vAnchor="page" w:hAnchor="page" w:x="1372" w:y="568"/>
              <w:tabs>
                <w:tab w:val="clear" w:pos="4153"/>
                <w:tab w:val="clear" w:pos="8306"/>
              </w:tabs>
              <w:spacing w:line="240" w:lineRule="auto"/>
              <w:jc w:val="both"/>
              <w:rPr>
                <w:rFonts w:ascii="Times New Roman" w:hAnsi="Times New Roman" w:eastAsia="黑体"/>
                <w:kern w:val="0"/>
                <w:sz w:val="21"/>
                <w:szCs w:val="21"/>
              </w:rPr>
            </w:pPr>
            <w:bookmarkStart w:id="0" w:name="ICS"/>
            <w:r>
              <w:rPr>
                <w:rFonts w:ascii="Times New Roman" w:hAnsi="Times New Roman" w:eastAsia="黑体"/>
                <w:kern w:val="0"/>
                <w:sz w:val="21"/>
                <w:szCs w:val="21"/>
              </w:rPr>
              <w:fldChar w:fldCharType="begin">
                <w:ffData>
                  <w:name w:val="ICS"/>
                  <w:enabled/>
                  <w:calcOnExit w:val="0"/>
                  <w:textInput>
                    <w:default w:val="点击此处添加ICS号"/>
                  </w:textInput>
                </w:ffData>
              </w:fldChar>
            </w:r>
            <w:r>
              <w:rPr>
                <w:rFonts w:ascii="Times New Roman" w:hAnsi="Times New Roman" w:eastAsia="黑体"/>
                <w:kern w:val="0"/>
                <w:sz w:val="21"/>
                <w:szCs w:val="21"/>
              </w:rPr>
              <w:instrText xml:space="preserve"> FORMTEXT </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t xml:space="preserve"> </w:t>
            </w:r>
            <w:r>
              <w:rPr>
                <w:rFonts w:ascii="Times New Roman" w:hAnsi="Times New Roman"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kern w:val="0"/>
                <w:sz w:val="21"/>
                <w:szCs w:val="21"/>
              </w:rPr>
            </w:pPr>
            <w:r>
              <w:rPr>
                <w:rFonts w:ascii="Times New Roman" w:hAnsi="Times New Roman" w:eastAsia="黑体"/>
                <w:kern w:val="0"/>
                <w:sz w:val="21"/>
                <w:szCs w:val="21"/>
              </w:rPr>
              <w:t xml:space="preserve">CCS  </w:t>
            </w:r>
          </w:p>
        </w:tc>
        <w:tc>
          <w:tcPr>
            <w:tcW w:w="8855"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kern w:val="0"/>
                <w:sz w:val="21"/>
                <w:szCs w:val="21"/>
              </w:rPr>
            </w:pPr>
            <w:bookmarkStart w:id="1" w:name="CSDN"/>
            <w:r>
              <w:rPr>
                <w:rFonts w:ascii="Times New Roman" w:hAnsi="Times New Roman" w:eastAsia="黑体"/>
                <w:kern w:val="0"/>
                <w:sz w:val="21"/>
                <w:szCs w:val="21"/>
              </w:rPr>
              <w:fldChar w:fldCharType="begin">
                <w:ffData>
                  <w:name w:val="CSDN"/>
                  <w:enabled/>
                  <w:calcOnExit w:val="0"/>
                  <w:textInput>
                    <w:default w:val="点击此处添加CCS号"/>
                  </w:textInput>
                </w:ffData>
              </w:fldChar>
            </w:r>
            <w:r>
              <w:rPr>
                <w:rFonts w:ascii="Times New Roman" w:hAnsi="Times New Roman" w:eastAsia="黑体"/>
                <w:kern w:val="0"/>
                <w:sz w:val="21"/>
                <w:szCs w:val="21"/>
              </w:rPr>
              <w:instrText xml:space="preserve"> FORMTEXT </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t>点击此处添加CCS号</w:t>
            </w:r>
            <w:r>
              <w:rPr>
                <w:rFonts w:ascii="Times New Roman" w:hAnsi="Times New Roman"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1"/>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Times New Roman" w:eastAsia="黑体"/>
          <w:b w:val="0"/>
          <w:bCs w:val="0"/>
          <w:sz w:val="48"/>
          <w:szCs w:val="48"/>
        </w:rPr>
      </w:pPr>
      <w:bookmarkStart w:id="4" w:name="c2"/>
      <w:r>
        <w:rPr>
          <w:rFonts w:ascii="Times New Roman" w:eastAsia="黑体"/>
          <w:b w:val="0"/>
          <w:sz w:val="48"/>
        </w:rPr>
        <w:fldChar w:fldCharType="begin">
          <w:ffData>
            <w:name w:val="c2"/>
            <w:enabled/>
            <w:calcOnExit w:val="0"/>
            <w:textInput/>
          </w:ffData>
        </w:fldChar>
      </w:r>
      <w:r>
        <w:rPr>
          <w:rFonts w:ascii="Times New Roman" w:eastAsia="黑体"/>
          <w:b w:val="0"/>
          <w:sz w:val="48"/>
        </w:rPr>
        <w:instrText xml:space="preserve"> FORMTEXT </w:instrText>
      </w:r>
      <w:r>
        <w:rPr>
          <w:rFonts w:ascii="Times New Roman" w:eastAsia="黑体"/>
          <w:b w:val="0"/>
          <w:sz w:val="48"/>
        </w:rPr>
        <w:fldChar w:fldCharType="separate"/>
      </w:r>
      <w:r>
        <w:rPr>
          <w:rFonts w:ascii="Times New Roman" w:eastAsia="黑体"/>
          <w:b w:val="0"/>
          <w:sz w:val="48"/>
        </w:rPr>
        <w:t>陕西省</w:t>
      </w:r>
      <w:r>
        <w:rPr>
          <w:rFonts w:ascii="Times New Roman" w:eastAsia="黑体"/>
          <w:b w:val="0"/>
          <w:sz w:val="48"/>
        </w:rPr>
        <w:fldChar w:fldCharType="end"/>
      </w:r>
      <w:bookmarkEnd w:id="4"/>
      <w:r>
        <w:rPr>
          <w:rFonts w:ascii="Times New Roman" w:eastAsia="黑体"/>
          <w:b w:val="0"/>
          <w:bCs w:val="0"/>
          <w:sz w:val="48"/>
          <w:szCs w:val="48"/>
        </w:rPr>
        <w:t>地方标准</w:t>
      </w:r>
      <w:bookmarkEnd w:id="2"/>
    </w:p>
    <w:p>
      <w:pPr>
        <w:pStyle w:val="200"/>
        <w:rPr>
          <w:rFonts w:ascii="Times New Roman"/>
          <w:lang w:val="fr-FR"/>
        </w:rPr>
      </w:pPr>
      <w:r>
        <w:rPr>
          <w:rFonts w:ascii="Times New Roman"/>
          <w:lang w:val="fr-FR"/>
        </w:rPr>
        <w:t>DB</w:t>
      </w:r>
      <w:r>
        <w:rPr>
          <w:rFonts w:ascii="Times New Roman"/>
          <w:sz w:val="15"/>
          <w:szCs w:val="15"/>
          <w:lang w:val="fr-FR"/>
        </w:rPr>
        <w:t xml:space="preserve"> </w:t>
      </w:r>
      <w:bookmarkStart w:id="5" w:name="文字1"/>
      <w:r>
        <w:rPr>
          <w:rFonts w:ascii="Times New Roman"/>
          <w:lang w:val="fr-FR"/>
        </w:rPr>
        <w:fldChar w:fldCharType="begin">
          <w:ffData>
            <w:name w:val="文字1"/>
            <w:enabled/>
            <w:calcOnExit w:val="0"/>
            <w:textInput>
              <w:default w:val="XX/T"/>
            </w:textInput>
          </w:ffData>
        </w:fldChar>
      </w:r>
      <w:r>
        <w:rPr>
          <w:rFonts w:ascii="Times New Roman"/>
          <w:lang w:val="fr-FR"/>
        </w:rPr>
        <w:instrText xml:space="preserve"> FORMTEXT </w:instrText>
      </w:r>
      <w:r>
        <w:rPr>
          <w:rFonts w:ascii="Times New Roman"/>
        </w:rPr>
        <w:fldChar w:fldCharType="separate"/>
      </w:r>
      <w:r>
        <w:rPr>
          <w:rFonts w:ascii="Times New Roman"/>
          <w:lang w:val="fr-FR"/>
        </w:rPr>
        <w:t>61/T</w:t>
      </w:r>
      <w:r>
        <w:rPr>
          <w:rFonts w:ascii="Times New Roman"/>
        </w:rPr>
        <w:fldChar w:fldCharType="end"/>
      </w:r>
      <w:bookmarkEnd w:id="5"/>
      <w:r>
        <w:rPr>
          <w:rFonts w:ascii="Times New Roman"/>
          <w:lang w:val="fr-FR"/>
        </w:rPr>
        <w:t xml:space="preserve"> </w:t>
      </w:r>
      <w:bookmarkStart w:id="6" w:name="NSTD_CODE_F"/>
      <w:r>
        <w:rPr>
          <w:rFonts w:ascii="Times New Roman"/>
          <w:lang w:val="fr-FR"/>
        </w:rPr>
        <w:fldChar w:fldCharType="begin">
          <w:ffData>
            <w:name w:val="NSTD_CODE_F"/>
            <w:enabled/>
            <w:calcOnExit w:val="0"/>
            <w:textInput>
              <w:default w:val="XXXX"/>
            </w:textInput>
          </w:ffData>
        </w:fldChar>
      </w:r>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6"/>
      <w:r>
        <w:rPr>
          <w:rFonts w:ascii="Times New Roman"/>
          <w:lang w:val="fr-FR"/>
        </w:rPr>
        <w:t>—</w:t>
      </w:r>
      <w:bookmarkStart w:id="7" w:name="NSTD_CODE_B"/>
      <w:r>
        <w:rPr>
          <w:rFonts w:ascii="Times New Roman"/>
          <w:lang w:val="fr-FR"/>
        </w:rPr>
        <w:fldChar w:fldCharType="begin">
          <w:ffData>
            <w:name w:val="NSTD_CODE_B"/>
            <w:enabled/>
            <w:calcOnExit w:val="0"/>
            <w:textInput>
              <w:default w:val="XXXX"/>
            </w:textInput>
          </w:ffData>
        </w:fldChar>
      </w:r>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7"/>
    </w:p>
    <w:p>
      <w:pPr>
        <w:pStyle w:val="201"/>
        <w:rPr>
          <w:rFonts w:ascii="Times New Roman"/>
        </w:rPr>
      </w:pPr>
      <w:bookmarkStart w:id="8" w:name="OSTD_CODE"/>
      <w:r>
        <w:rPr>
          <w:rFonts w:ascii="Times New Roman"/>
        </w:rPr>
        <w:fldChar w:fldCharType="begin">
          <w:ffData>
            <w:name w:val="OSTD_CODE"/>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8"/>
    </w:p>
    <w:p>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Times New Roman" w:eastAsia="黑体"/>
          <w:b w:val="0"/>
          <w:bCs w:val="0"/>
        </w:rPr>
      </w:pPr>
    </w:p>
    <w:p>
      <w:pPr>
        <w:pStyle w:val="202"/>
        <w:framePr w:h="6974" w:hRule="exact" w:x="1419"/>
        <w:rPr>
          <w:rFonts w:ascii="Times New Roman" w:hAnsi="Times New Roman"/>
        </w:rPr>
      </w:pPr>
      <w:r>
        <w:rPr>
          <w:rFonts w:ascii="Times New Roman" w:hAnsi="Times New Roman"/>
        </w:rPr>
        <w:fldChar w:fldCharType="begin">
          <w:ffData>
            <w:name w:val="CSTD_NAME"/>
            <w:enabled/>
            <w:calcOnExit w:val="0"/>
            <w:textInput>
              <w:default w:val="猕猴桃生产 第11部分：鲜果包装"/>
            </w:textInput>
          </w:ffData>
        </w:fldChar>
      </w:r>
      <w:bookmarkStart w:id="9" w:name="CSTD_NAME"/>
      <w:r>
        <w:rPr>
          <w:rFonts w:ascii="Times New Roman" w:hAnsi="Times New Roman"/>
        </w:rPr>
        <w:instrText xml:space="preserve"> FORMTEXT </w:instrText>
      </w:r>
      <w:r>
        <w:rPr>
          <w:rFonts w:ascii="Times New Roman" w:hAnsi="Times New Roman"/>
        </w:rPr>
        <w:fldChar w:fldCharType="separate"/>
      </w:r>
      <w:r>
        <w:rPr>
          <w:rFonts w:hint="eastAsia" w:ascii="Times New Roman" w:hAnsi="Times New Roman"/>
        </w:rPr>
        <w:t>猕猴桃生产 第11部分：鲜果包装</w:t>
      </w:r>
      <w:r>
        <w:rPr>
          <w:rFonts w:ascii="Times New Roman" w:hAnsi="Times New Roman"/>
        </w:rPr>
        <w:fldChar w:fldCharType="end"/>
      </w:r>
      <w:bookmarkEnd w:id="9"/>
    </w:p>
    <w:p>
      <w:pPr>
        <w:framePr w:w="9639" w:h="6974" w:hRule="exact" w:wrap="around" w:vAnchor="page" w:hAnchor="page" w:x="1419" w:y="6408"/>
        <w:ind w:left="-1418"/>
        <w:rPr>
          <w:rFonts w:ascii="Times New Roman" w:hAnsi="Times New Roman"/>
        </w:rPr>
      </w:pPr>
    </w:p>
    <w:p>
      <w:pPr>
        <w:framePr w:w="9639" w:h="6974" w:hRule="exact" w:wrap="around" w:vAnchor="page" w:hAnchor="page" w:x="1419" w:y="6408"/>
        <w:spacing w:line="760" w:lineRule="exact"/>
        <w:ind w:left="-1418"/>
        <w:rPr>
          <w:rFonts w:ascii="Times New Roman" w:hAnsi="Times New Roman"/>
        </w:rPr>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bookmarkEnd w:id="13"/>
      <w:r>
        <w:t xml:space="preserve"> - </w:t>
      </w:r>
      <w:bookmarkStart w:id="14" w:name="PLSH_DATE_M"/>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bookmarkEnd w:id="14"/>
      <w:r>
        <w:t xml:space="preserve"> - </w:t>
      </w:r>
      <w:bookmarkStart w:id="15" w:name="PLSH_DATE_D"/>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bookmarkEnd w:id="15"/>
      <w:r>
        <w:t>发布</w:t>
      </w:r>
    </w:p>
    <w:p>
      <w:pPr>
        <w:pStyle w:val="199"/>
        <w:framePr w:y="14176"/>
      </w:pPr>
      <w:bookmarkStart w:id="16" w:name="CROT_DATE_Y"/>
      <w:r>
        <w:fldChar w:fldCharType="begin">
          <w:ffData>
            <w:name w:val="CROT_DATE_Y"/>
            <w:enabled/>
            <w:calcOnExit w:val="0"/>
            <w:textInput>
              <w:default w:val="XXXX"/>
              <w:maxLength w:val="4"/>
            </w:textInput>
          </w:ffData>
        </w:fldChar>
      </w:r>
      <w:r>
        <w:instrText xml:space="preserve"> FORMTEXT </w:instrText>
      </w:r>
      <w:r>
        <w:fldChar w:fldCharType="separate"/>
      </w:r>
      <w:r>
        <w:t>XXXX</w:t>
      </w:r>
      <w:r>
        <w:fldChar w:fldCharType="end"/>
      </w:r>
      <w:bookmarkEnd w:id="16"/>
      <w:r>
        <w:t xml:space="preserve"> - </w:t>
      </w:r>
      <w:bookmarkStart w:id="17" w:name="CROT_DATE_M"/>
      <w:r>
        <w:fldChar w:fldCharType="begin">
          <w:ffData>
            <w:name w:val="CROT_DATE_M"/>
            <w:enabled/>
            <w:calcOnExit w:val="0"/>
            <w:textInput>
              <w:default w:val="XX"/>
              <w:maxLength w:val="2"/>
            </w:textInput>
          </w:ffData>
        </w:fldChar>
      </w:r>
      <w:r>
        <w:instrText xml:space="preserve"> FORMTEXT </w:instrText>
      </w:r>
      <w:r>
        <w:fldChar w:fldCharType="separate"/>
      </w:r>
      <w:r>
        <w:t>XX</w:t>
      </w:r>
      <w:r>
        <w:fldChar w:fldCharType="end"/>
      </w:r>
      <w:bookmarkEnd w:id="17"/>
      <w:r>
        <w:t xml:space="preserve"> - </w:t>
      </w:r>
      <w:bookmarkStart w:id="18" w:name="CROT_DATE_D"/>
      <w:r>
        <w:fldChar w:fldCharType="begin">
          <w:ffData>
            <w:name w:val="CROT_DATE_D"/>
            <w:enabled/>
            <w:calcOnExit w:val="0"/>
            <w:textInput>
              <w:default w:val="XX"/>
              <w:maxLength w:val="2"/>
            </w:textInput>
          </w:ffData>
        </w:fldChar>
      </w:r>
      <w:r>
        <w:instrText xml:space="preserve"> FORMTEXT </w:instrText>
      </w:r>
      <w:r>
        <w:fldChar w:fldCharType="separate"/>
      </w:r>
      <w:r>
        <w:t>XX</w:t>
      </w:r>
      <w:r>
        <w:fldChar w:fldCharType="end"/>
      </w:r>
      <w:bookmarkEnd w:id="18"/>
      <w:r>
        <w:t>实施</w:t>
      </w:r>
    </w:p>
    <w:p>
      <w:pPr>
        <w:pStyle w:val="156"/>
        <w:framePr w:h="584" w:hRule="exact" w:hSpace="181" w:vSpace="181" w:y="15027"/>
        <w:rPr>
          <w:rFonts w:ascii="Times New Roman"/>
        </w:rPr>
      </w:pPr>
      <w:bookmarkStart w:id="19" w:name="fm"/>
      <w:r>
        <w:rPr>
          <w:rFonts w:ascii="Times New Roman"/>
          <w:sz w:val="28"/>
        </w:rPr>
        <w:fldChar w:fldCharType="begin">
          <w:ffData>
            <w:name w:val="fm"/>
            <w:enabled/>
            <w:calcOnExit w:val="0"/>
            <w:textInput/>
          </w:ffData>
        </w:fldChar>
      </w:r>
      <w:r>
        <w:rPr>
          <w:rFonts w:ascii="Times New Roman"/>
          <w:sz w:val="28"/>
        </w:rPr>
        <w:instrText xml:space="preserve"> FORMTEXT </w:instrText>
      </w:r>
      <w:r>
        <w:rPr>
          <w:rFonts w:ascii="Times New Roman"/>
          <w:sz w:val="28"/>
        </w:rPr>
        <w:fldChar w:fldCharType="separate"/>
      </w:r>
      <w:r>
        <w:rPr>
          <w:rFonts w:ascii="Times New Roman"/>
          <w:sz w:val="28"/>
        </w:rPr>
        <w:t>陕西省市场监督管理局</w:t>
      </w:r>
      <w:r>
        <w:rPr>
          <w:rFonts w:ascii="Times New Roman"/>
          <w:sz w:val="28"/>
        </w:rPr>
        <w:fldChar w:fldCharType="end"/>
      </w:r>
      <w:bookmarkEnd w:id="19"/>
      <w:r>
        <w:rPr>
          <w:rFonts w:ascii="Times New Roman"/>
          <w:sz w:val="28"/>
        </w:rPr>
        <w:t>  </w:t>
      </w:r>
      <w:r>
        <w:rPr>
          <w:rStyle w:val="234"/>
          <w:rFonts w:ascii="Times New Roman"/>
        </w:rPr>
        <w:t>发布</w:t>
      </w:r>
    </w:p>
    <w:p>
      <w:pPr>
        <w:rPr>
          <w:rFonts w:ascii="Times New Roman" w:hAnsi="Times New Roman"/>
          <w:sz w:val="28"/>
          <w:szCs w:val="28"/>
        </w:rPr>
        <w:sectPr>
          <w:headerReference r:id="rId4" w:type="first"/>
          <w:footerReference r:id="rId6" w:type="first"/>
          <w:headerReference r:id="rId3" w:type="default"/>
          <w:footerReference r:id="rId5" w:type="even"/>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rPr>
          <w:rFonts w:ascii="Times New Roman"/>
        </w:rPr>
      </w:pPr>
      <w:bookmarkStart w:id="20" w:name="BookMark2"/>
      <w:bookmarkStart w:id="21" w:name="_Hlk183881796"/>
      <w:r>
        <w:rPr>
          <w:rFonts w:ascii="Times New Roman"/>
          <w:spacing w:val="320"/>
        </w:rPr>
        <w:t>前</w:t>
      </w:r>
      <w:r>
        <w:rPr>
          <w:rFonts w:ascii="Times New Roman"/>
        </w:rPr>
        <w:t>言</w:t>
      </w:r>
    </w:p>
    <w:p>
      <w:pPr>
        <w:pStyle w:val="62"/>
        <w:ind w:firstLine="420"/>
        <w:rPr>
          <w:rFonts w:ascii="Times New Roman"/>
        </w:rPr>
      </w:pPr>
      <w:r>
        <w:rPr>
          <w:rFonts w:ascii="Times New Roman"/>
        </w:rPr>
        <w:t>本文件依据GB/T 1.1 《标准化工作导则 第1部分：标准的结构和编写》给出的规则起草。</w:t>
      </w:r>
    </w:p>
    <w:p>
      <w:pPr>
        <w:pStyle w:val="62"/>
        <w:ind w:firstLine="420"/>
        <w:rPr>
          <w:rFonts w:ascii="Times New Roman"/>
        </w:rPr>
      </w:pPr>
      <w:r>
        <w:rPr>
          <w:rFonts w:ascii="Times New Roman"/>
        </w:rPr>
        <w:t>本文件由陕西省农业农村厅提出并归口。</w:t>
      </w:r>
    </w:p>
    <w:p>
      <w:pPr>
        <w:pStyle w:val="62"/>
        <w:ind w:firstLine="420"/>
        <w:rPr>
          <w:rFonts w:ascii="Times New Roman"/>
        </w:rPr>
      </w:pPr>
      <w:r>
        <w:rPr>
          <w:rFonts w:ascii="Times New Roman"/>
        </w:rPr>
        <w:t>本文件起草单位：</w:t>
      </w:r>
      <w:r>
        <w:rPr>
          <w:rFonts w:hint="eastAsia"/>
        </w:rPr>
        <w:t>陕西省果业中心、</w:t>
      </w:r>
      <w:r>
        <w:rPr>
          <w:rFonts w:ascii="Times New Roman"/>
        </w:rPr>
        <w:t>西北农林科技大学</w:t>
      </w:r>
      <w:r>
        <w:rPr>
          <w:rFonts w:hint="eastAsia" w:ascii="Times New Roman"/>
        </w:rPr>
        <w:t>、眉县农业农村局、杨凌梦绿生态农业有限责任公司</w:t>
      </w:r>
      <w:r>
        <w:rPr>
          <w:rFonts w:ascii="Times New Roman"/>
        </w:rPr>
        <w:t>。</w:t>
      </w:r>
    </w:p>
    <w:p>
      <w:pPr>
        <w:pStyle w:val="62"/>
        <w:ind w:firstLine="420"/>
        <w:rPr>
          <w:rFonts w:ascii="Times New Roman"/>
        </w:rPr>
      </w:pPr>
      <w:r>
        <w:rPr>
          <w:rFonts w:ascii="Times New Roman"/>
        </w:rPr>
        <w:t>本文件主要起草人：</w:t>
      </w:r>
      <w:r>
        <w:rPr>
          <w:rFonts w:ascii="Times New Roman" w:hAnsi="宋体"/>
          <w:szCs w:val="21"/>
        </w:rPr>
        <w:t>杨建伟</w:t>
      </w:r>
      <w:r>
        <w:rPr>
          <w:rFonts w:hint="eastAsia" w:ascii="Times New Roman" w:hAnsi="宋体"/>
          <w:szCs w:val="21"/>
        </w:rPr>
        <w:t>、</w:t>
      </w:r>
      <w:r>
        <w:rPr>
          <w:rFonts w:ascii="Times New Roman" w:hAnsi="宋体"/>
          <w:szCs w:val="21"/>
        </w:rPr>
        <w:t>刘占德</w:t>
      </w:r>
      <w:r>
        <w:rPr>
          <w:rFonts w:hint="eastAsia" w:ascii="Times New Roman" w:hAnsi="宋体"/>
          <w:szCs w:val="21"/>
        </w:rPr>
        <w:t>、</w:t>
      </w:r>
      <w:r>
        <w:rPr>
          <w:rFonts w:ascii="Times New Roman" w:hAnsi="宋体"/>
          <w:szCs w:val="21"/>
        </w:rPr>
        <w:t>刘艳飞</w:t>
      </w:r>
      <w:r>
        <w:rPr>
          <w:rFonts w:hint="eastAsia" w:ascii="Times New Roman" w:hAnsi="宋体"/>
          <w:szCs w:val="21"/>
        </w:rPr>
        <w:t>、</w:t>
      </w:r>
      <w:r>
        <w:rPr>
          <w:rFonts w:ascii="Times New Roman" w:hAnsi="宋体"/>
          <w:szCs w:val="21"/>
        </w:rPr>
        <w:t>王胜虎</w:t>
      </w:r>
      <w:r>
        <w:rPr>
          <w:rFonts w:hint="eastAsia" w:ascii="Times New Roman" w:hAnsi="宋体"/>
          <w:szCs w:val="21"/>
        </w:rPr>
        <w:t>、贺浩浩、王希良、任小林、王南南、</w:t>
      </w:r>
      <w:bookmarkStart w:id="41" w:name="_GoBack"/>
      <w:bookmarkEnd w:id="41"/>
      <w:r>
        <w:rPr>
          <w:rFonts w:hint="eastAsia" w:ascii="Times New Roman" w:hAnsi="宋体"/>
          <w:szCs w:val="21"/>
        </w:rPr>
        <w:t>刘光哲、高志雄</w:t>
      </w:r>
      <w:r>
        <w:rPr>
          <w:rFonts w:ascii="Times New Roman"/>
        </w:rPr>
        <w:t>。</w:t>
      </w:r>
    </w:p>
    <w:p>
      <w:pPr>
        <w:pStyle w:val="62"/>
        <w:ind w:firstLine="420"/>
        <w:rPr>
          <w:rFonts w:ascii="Times New Roman"/>
        </w:rPr>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Times New Roman" w:hAnsi="Times New Roman" w:eastAsia="黑体"/>
          <w:sz w:val="32"/>
          <w:szCs w:val="32"/>
        </w:rPr>
      </w:pPr>
      <w:bookmarkStart w:id="22" w:name="BookMark4"/>
    </w:p>
    <w:p>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sdtPr>
      <w:sdtEndPr>
        <w:rPr>
          <w:rFonts w:ascii="Times New Roman" w:hAnsi="Times New Roman"/>
        </w:rPr>
      </w:sdtEndPr>
      <w:sdtContent>
        <w:p>
          <w:pPr>
            <w:pStyle w:val="182"/>
            <w:spacing w:before="312" w:beforeLines="100" w:after="686" w:afterLines="220"/>
            <w:rPr>
              <w:rFonts w:ascii="Times New Roman" w:hAnsi="Times New Roman"/>
            </w:rPr>
          </w:pPr>
          <w:bookmarkStart w:id="23" w:name="NEW_STAND_NAME"/>
          <w:r>
            <w:rPr>
              <w:rFonts w:ascii="Times New Roman" w:hAnsi="Times New Roman"/>
            </w:rPr>
            <w:t>猕猴桃生产 第11部分：</w:t>
          </w:r>
          <w:r>
            <w:rPr>
              <w:rFonts w:hint="eastAsia" w:ascii="Times New Roman" w:hAnsi="Times New Roman"/>
            </w:rPr>
            <w:t>鲜果包装</w:t>
          </w:r>
        </w:p>
      </w:sdtContent>
    </w:sdt>
    <w:bookmarkEnd w:id="23"/>
    <w:p>
      <w:pPr>
        <w:pStyle w:val="109"/>
        <w:numPr>
          <w:ilvl w:val="1"/>
          <w:numId w:val="8"/>
        </w:numPr>
        <w:spacing w:before="312" w:after="312"/>
        <w:rPr>
          <w:rFonts w:ascii="Times New Roman"/>
        </w:rPr>
      </w:pPr>
      <w:r>
        <w:rPr>
          <w:rFonts w:ascii="Times New Roman"/>
        </w:rPr>
        <w:t>范围</w:t>
      </w:r>
    </w:p>
    <w:p>
      <w:pPr>
        <w:pStyle w:val="62"/>
        <w:ind w:firstLine="420"/>
        <w:rPr>
          <w:rFonts w:ascii="Times New Roman"/>
        </w:rPr>
      </w:pPr>
      <w:bookmarkStart w:id="24" w:name="_Toc24884219"/>
      <w:bookmarkStart w:id="25" w:name="_Toc24884212"/>
      <w:bookmarkStart w:id="26" w:name="_Toc26648466"/>
      <w:bookmarkStart w:id="27" w:name="_Toc17233334"/>
      <w:bookmarkStart w:id="28" w:name="_Toc17233326"/>
      <w:r>
        <w:rPr>
          <w:rFonts w:hint="eastAsia" w:ascii="Times New Roman"/>
        </w:rPr>
        <w:t>本文件规定了猕猴桃包装基本要求、包装物种类、包装规格、包装标识、追溯码的通用操作规程。</w:t>
      </w:r>
    </w:p>
    <w:p>
      <w:pPr>
        <w:pStyle w:val="62"/>
        <w:ind w:firstLine="420"/>
        <w:rPr>
          <w:rFonts w:ascii="Times New Roman"/>
        </w:rPr>
      </w:pPr>
      <w:r>
        <w:rPr>
          <w:rFonts w:hint="eastAsia" w:ascii="Times New Roman"/>
        </w:rPr>
        <w:t>本文件适用于猕猴桃果实的流通、销售环节的包装</w:t>
      </w:r>
      <w:r>
        <w:rPr>
          <w:rFonts w:ascii="Times New Roman"/>
        </w:rPr>
        <w:t>。</w:t>
      </w:r>
    </w:p>
    <w:p>
      <w:pPr>
        <w:pStyle w:val="109"/>
        <w:numPr>
          <w:ilvl w:val="1"/>
          <w:numId w:val="8"/>
        </w:numPr>
        <w:spacing w:before="312" w:after="312"/>
        <w:rPr>
          <w:rFonts w:ascii="Times New Roman"/>
        </w:rPr>
      </w:pPr>
      <w:bookmarkStart w:id="29" w:name="_Toc26986772"/>
      <w:bookmarkStart w:id="30" w:name="_Toc26718931"/>
      <w:bookmarkStart w:id="31" w:name="_Toc26986531"/>
      <w:bookmarkStart w:id="32" w:name="_Toc97191424"/>
      <w:r>
        <w:rPr>
          <w:rFonts w:ascii="Times New Roman"/>
        </w:rPr>
        <w:t>规范性引用文件</w:t>
      </w:r>
      <w:bookmarkEnd w:id="24"/>
      <w:bookmarkEnd w:id="25"/>
      <w:bookmarkEnd w:id="26"/>
      <w:bookmarkEnd w:id="27"/>
      <w:bookmarkEnd w:id="28"/>
      <w:bookmarkEnd w:id="29"/>
      <w:bookmarkEnd w:id="30"/>
      <w:bookmarkEnd w:id="31"/>
      <w:bookmarkEnd w:id="32"/>
    </w:p>
    <w:sdt>
      <w:sdtPr>
        <w:rPr>
          <w:rFonts w:ascii="Times New Roman"/>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62"/>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2"/>
        <w:ind w:firstLine="420"/>
        <w:rPr>
          <w:rFonts w:ascii="Times New Roman"/>
        </w:rPr>
      </w:pPr>
      <w:bookmarkStart w:id="33" w:name="_Hlk188385315"/>
      <w:bookmarkStart w:id="34" w:name="_Toc97191425"/>
      <w:r>
        <w:rPr>
          <w:rFonts w:ascii="Times New Roman"/>
        </w:rPr>
        <w:t>GB/T 16471</w:t>
      </w:r>
      <w:bookmarkEnd w:id="33"/>
      <w:r>
        <w:rPr>
          <w:rFonts w:ascii="Times New Roman"/>
        </w:rPr>
        <w:t>《运输包装件尺寸与质量界限》</w:t>
      </w:r>
    </w:p>
    <w:p>
      <w:pPr>
        <w:pStyle w:val="62"/>
        <w:ind w:firstLine="420"/>
        <w:rPr>
          <w:rFonts w:ascii="Times New Roman"/>
        </w:rPr>
      </w:pPr>
      <w:bookmarkStart w:id="35" w:name="_Hlk188385322"/>
      <w:r>
        <w:rPr>
          <w:rFonts w:ascii="Times New Roman"/>
        </w:rPr>
        <w:t>GB/T 16716-2018</w:t>
      </w:r>
      <w:bookmarkEnd w:id="35"/>
      <w:r>
        <w:rPr>
          <w:rFonts w:ascii="Times New Roman"/>
        </w:rPr>
        <w:t xml:space="preserve"> 《包装与环境》</w:t>
      </w:r>
    </w:p>
    <w:p>
      <w:pPr>
        <w:pStyle w:val="62"/>
        <w:ind w:firstLine="420"/>
        <w:rPr>
          <w:rFonts w:ascii="Times New Roman"/>
        </w:rPr>
      </w:pPr>
      <w:bookmarkStart w:id="36" w:name="_Hlk188385331"/>
      <w:r>
        <w:rPr>
          <w:rFonts w:ascii="Times New Roman"/>
        </w:rPr>
        <w:t>GB/T 191</w:t>
      </w:r>
      <w:bookmarkEnd w:id="36"/>
      <w:r>
        <w:rPr>
          <w:rFonts w:ascii="Times New Roman"/>
        </w:rPr>
        <w:t xml:space="preserve"> 《包装储运图示标志》</w:t>
      </w:r>
    </w:p>
    <w:p>
      <w:pPr>
        <w:pStyle w:val="62"/>
        <w:ind w:firstLine="420"/>
        <w:rPr>
          <w:rFonts w:ascii="Times New Roman"/>
        </w:rPr>
      </w:pPr>
      <w:bookmarkStart w:id="37" w:name="_Hlk188385338"/>
      <w:r>
        <w:rPr>
          <w:rFonts w:ascii="Times New Roman"/>
        </w:rPr>
        <w:t>NY/T 1430</w:t>
      </w:r>
      <w:bookmarkEnd w:id="37"/>
      <w:r>
        <w:rPr>
          <w:rFonts w:ascii="Times New Roman"/>
        </w:rPr>
        <w:t xml:space="preserve"> 《农产品产地编码规则》</w:t>
      </w:r>
    </w:p>
    <w:p>
      <w:pPr>
        <w:pStyle w:val="62"/>
        <w:ind w:firstLine="420"/>
        <w:rPr>
          <w:rFonts w:ascii="Times New Roman"/>
        </w:rPr>
      </w:pPr>
      <w:bookmarkStart w:id="38" w:name="_Hlk188385346"/>
      <w:r>
        <w:rPr>
          <w:rFonts w:ascii="Times New Roman"/>
        </w:rPr>
        <w:t>NY/T 1431</w:t>
      </w:r>
      <w:bookmarkEnd w:id="38"/>
      <w:r>
        <w:rPr>
          <w:rFonts w:ascii="Times New Roman"/>
        </w:rPr>
        <w:t xml:space="preserve"> 《农产品追溯编码规则》</w:t>
      </w:r>
    </w:p>
    <w:p>
      <w:pPr>
        <w:pStyle w:val="109"/>
        <w:numPr>
          <w:ilvl w:val="1"/>
          <w:numId w:val="8"/>
        </w:numPr>
        <w:spacing w:before="312" w:after="312"/>
        <w:rPr>
          <w:rFonts w:ascii="Times New Roman"/>
        </w:rPr>
      </w:pPr>
      <w:r>
        <w:rPr>
          <w:rFonts w:ascii="Times New Roman"/>
        </w:rPr>
        <w:t>术语和定义</w:t>
      </w:r>
      <w:bookmarkEnd w:id="34"/>
    </w:p>
    <w:sdt>
      <w:sdtPr>
        <w:rPr>
          <w:rFonts w:ascii="Times New Roman"/>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62"/>
            <w:ind w:firstLine="420"/>
            <w:rPr>
              <w:rFonts w:ascii="Times New Roman"/>
            </w:rPr>
          </w:pPr>
          <w:r>
            <w:rPr>
              <w:rFonts w:ascii="Times New Roman"/>
            </w:rPr>
            <w:t>下列术语和定义适用于本文件。</w:t>
          </w:r>
        </w:p>
      </w:sdtContent>
    </w:sdt>
    <w:bookmarkEnd w:id="22"/>
    <w:p>
      <w:pPr>
        <w:pStyle w:val="110"/>
        <w:numPr>
          <w:ilvl w:val="2"/>
          <w:numId w:val="8"/>
        </w:numPr>
        <w:spacing w:before="156" w:after="156"/>
        <w:ind w:left="0"/>
        <w:rPr>
          <w:rFonts w:ascii="Times New Roman"/>
        </w:rPr>
      </w:pPr>
      <w:bookmarkStart w:id="39" w:name="BookMark8"/>
      <w:bookmarkStart w:id="40" w:name="BookMark5"/>
      <w:r>
        <w:rPr>
          <w:rFonts w:ascii="Times New Roman"/>
        </w:rPr>
        <w:t>包装</w:t>
      </w:r>
    </w:p>
    <w:p>
      <w:pPr>
        <w:pStyle w:val="62"/>
        <w:ind w:firstLine="420"/>
        <w:rPr>
          <w:rFonts w:ascii="Times New Roman"/>
        </w:rPr>
      </w:pPr>
      <w:r>
        <w:rPr>
          <w:rFonts w:ascii="Times New Roman"/>
        </w:rPr>
        <w:t>流通过程中保护产品、方便储运、促进销售、按一定的技术方法所用的容器、材料和辅助物等的总体名称。</w:t>
      </w:r>
    </w:p>
    <w:p>
      <w:pPr>
        <w:pStyle w:val="110"/>
        <w:numPr>
          <w:ilvl w:val="2"/>
          <w:numId w:val="8"/>
        </w:numPr>
        <w:spacing w:before="156" w:after="156"/>
        <w:ind w:left="0"/>
        <w:rPr>
          <w:rFonts w:ascii="Times New Roman"/>
        </w:rPr>
      </w:pPr>
      <w:r>
        <w:rPr>
          <w:rFonts w:ascii="Times New Roman"/>
        </w:rPr>
        <w:t>标识</w:t>
      </w:r>
    </w:p>
    <w:p>
      <w:pPr>
        <w:pStyle w:val="62"/>
        <w:ind w:firstLine="420"/>
        <w:rPr>
          <w:rFonts w:ascii="Times New Roman"/>
        </w:rPr>
      </w:pPr>
      <w:r>
        <w:rPr>
          <w:rFonts w:ascii="Times New Roman"/>
        </w:rPr>
        <w:t>用于识别的商标、文字、图文、符号等。</w:t>
      </w:r>
    </w:p>
    <w:p>
      <w:pPr>
        <w:pStyle w:val="110"/>
        <w:numPr>
          <w:ilvl w:val="2"/>
          <w:numId w:val="8"/>
        </w:numPr>
        <w:spacing w:before="156" w:after="156"/>
        <w:ind w:left="0"/>
        <w:rPr>
          <w:rFonts w:ascii="Times New Roman"/>
        </w:rPr>
      </w:pPr>
      <w:r>
        <w:rPr>
          <w:rFonts w:ascii="Times New Roman"/>
        </w:rPr>
        <w:t>质量标志</w:t>
      </w:r>
    </w:p>
    <w:p>
      <w:pPr>
        <w:pStyle w:val="62"/>
        <w:ind w:firstLine="420"/>
        <w:rPr>
          <w:rFonts w:ascii="Times New Roman"/>
        </w:rPr>
      </w:pPr>
      <w:r>
        <w:rPr>
          <w:rFonts w:ascii="Times New Roman"/>
        </w:rPr>
        <w:t>有关主管部门或组织按照规定的程序办法许可生产者使用，用以表明该企业生产的该产品的质量达到相应水平的证明标志。</w:t>
      </w:r>
    </w:p>
    <w:p>
      <w:pPr>
        <w:pStyle w:val="109"/>
        <w:numPr>
          <w:ilvl w:val="1"/>
          <w:numId w:val="30"/>
        </w:numPr>
        <w:spacing w:before="312" w:after="312"/>
        <w:rPr>
          <w:rFonts w:ascii="Times New Roman"/>
        </w:rPr>
      </w:pPr>
      <w:r>
        <w:rPr>
          <w:rFonts w:ascii="Times New Roman"/>
        </w:rPr>
        <w:t>包装基本要求</w:t>
      </w:r>
    </w:p>
    <w:p>
      <w:pPr>
        <w:pStyle w:val="62"/>
        <w:ind w:firstLine="420"/>
        <w:rPr>
          <w:rFonts w:ascii="Times New Roman"/>
        </w:rPr>
      </w:pPr>
      <w:r>
        <w:rPr>
          <w:rFonts w:ascii="Times New Roman"/>
        </w:rPr>
        <w:t>参照GB/T 16716的规定执行。应符合法律、法规的规定，并符合猕猴桃鲜果安全标准的规定。具体要求如下：</w:t>
      </w:r>
    </w:p>
    <w:p>
      <w:pPr>
        <w:pStyle w:val="62"/>
        <w:ind w:firstLine="420"/>
        <w:rPr>
          <w:rFonts w:ascii="Times New Roman"/>
        </w:rPr>
      </w:pPr>
      <w:r>
        <w:rPr>
          <w:rFonts w:ascii="Times New Roman"/>
        </w:rPr>
        <w:t>——应满足猕猴桃果实的装载、运输和销售的需要，使用方便。</w:t>
      </w:r>
    </w:p>
    <w:p>
      <w:pPr>
        <w:pStyle w:val="62"/>
        <w:ind w:firstLine="420"/>
        <w:rPr>
          <w:rFonts w:ascii="Times New Roman"/>
        </w:rPr>
      </w:pPr>
      <w:r>
        <w:rPr>
          <w:rFonts w:ascii="Times New Roman"/>
        </w:rPr>
        <w:t>——包装应能够承受得住装、卸载过程中的人工或机械搬运；承受得住上面所码放物品的重量；承受得住运输过程中的挤压和震动；承受得住运输和存储过程中的低温和高湿度。</w:t>
      </w:r>
    </w:p>
    <w:p>
      <w:pPr>
        <w:pStyle w:val="62"/>
        <w:ind w:firstLine="420"/>
        <w:rPr>
          <w:rFonts w:ascii="Times New Roman"/>
        </w:rPr>
      </w:pPr>
      <w:r>
        <w:rPr>
          <w:rFonts w:ascii="Times New Roman"/>
        </w:rPr>
        <w:t>——包装材料应清洁、无毒、无污染、无异味、无乙烯释放，具有一定的防潮性、抗压性。</w:t>
      </w:r>
    </w:p>
    <w:p>
      <w:pPr>
        <w:pStyle w:val="62"/>
        <w:ind w:firstLine="420"/>
        <w:rPr>
          <w:rFonts w:ascii="Times New Roman"/>
        </w:rPr>
      </w:pPr>
      <w:r>
        <w:rPr>
          <w:rFonts w:ascii="Times New Roman"/>
        </w:rPr>
        <w:t>——包装应考虑包装方法、成本耗费、实用性等因素。</w:t>
      </w:r>
    </w:p>
    <w:p>
      <w:pPr>
        <w:pStyle w:val="62"/>
        <w:ind w:firstLine="420"/>
        <w:rPr>
          <w:rFonts w:ascii="Times New Roman"/>
        </w:rPr>
      </w:pPr>
      <w:r>
        <w:rPr>
          <w:rFonts w:ascii="Times New Roman"/>
        </w:rPr>
        <w:t>——包装材料应安全、便捷、适宜，可回收利用或可降解，不应过度包装。</w:t>
      </w:r>
    </w:p>
    <w:p>
      <w:pPr>
        <w:pStyle w:val="109"/>
        <w:numPr>
          <w:ilvl w:val="1"/>
          <w:numId w:val="8"/>
        </w:numPr>
        <w:spacing w:before="312" w:after="312"/>
        <w:rPr>
          <w:rFonts w:ascii="Times New Roman"/>
        </w:rPr>
      </w:pPr>
      <w:r>
        <w:rPr>
          <w:rFonts w:hint="eastAsia" w:ascii="Times New Roman"/>
        </w:rPr>
        <w:t>材料</w:t>
      </w:r>
      <w:r>
        <w:rPr>
          <w:rFonts w:ascii="Times New Roman"/>
        </w:rPr>
        <w:t>种类</w:t>
      </w:r>
    </w:p>
    <w:p>
      <w:pPr>
        <w:pStyle w:val="62"/>
        <w:ind w:firstLine="420"/>
        <w:rPr>
          <w:rFonts w:ascii="Times New Roman"/>
        </w:rPr>
      </w:pPr>
      <w:r>
        <w:rPr>
          <w:rFonts w:ascii="Times New Roman"/>
        </w:rPr>
        <w:t>主要包括3种类型：</w:t>
      </w:r>
    </w:p>
    <w:p>
      <w:pPr>
        <w:pStyle w:val="62"/>
        <w:ind w:firstLine="420"/>
        <w:rPr>
          <w:rFonts w:ascii="Times New Roman"/>
        </w:rPr>
      </w:pPr>
      <w:r>
        <w:rPr>
          <w:rFonts w:ascii="Times New Roman"/>
        </w:rPr>
        <w:t>——纸板箱子、盒子、隔板、层间垫等；</w:t>
      </w:r>
    </w:p>
    <w:p>
      <w:pPr>
        <w:pStyle w:val="62"/>
        <w:ind w:firstLine="420"/>
        <w:rPr>
          <w:rFonts w:ascii="Times New Roman"/>
        </w:rPr>
      </w:pPr>
      <w:r>
        <w:rPr>
          <w:rFonts w:ascii="Times New Roman"/>
        </w:rPr>
        <w:t>——塑料托盘、袋、发泡网等；</w:t>
      </w:r>
    </w:p>
    <w:p>
      <w:pPr>
        <w:pStyle w:val="62"/>
        <w:ind w:firstLine="420"/>
        <w:rPr>
          <w:rFonts w:ascii="Times New Roman"/>
        </w:rPr>
      </w:pPr>
      <w:r>
        <w:rPr>
          <w:rFonts w:ascii="Times New Roman"/>
        </w:rPr>
        <w:t>——泡沫箱等。</w:t>
      </w:r>
    </w:p>
    <w:p>
      <w:pPr>
        <w:pStyle w:val="109"/>
        <w:numPr>
          <w:ilvl w:val="1"/>
          <w:numId w:val="8"/>
        </w:numPr>
        <w:spacing w:before="312" w:after="312"/>
        <w:rPr>
          <w:rFonts w:ascii="Times New Roman"/>
        </w:rPr>
      </w:pPr>
      <w:r>
        <w:rPr>
          <w:rFonts w:ascii="Times New Roman"/>
        </w:rPr>
        <w:t>规格</w:t>
      </w:r>
    </w:p>
    <w:p>
      <w:pPr>
        <w:pStyle w:val="62"/>
        <w:ind w:firstLine="420"/>
        <w:rPr>
          <w:rFonts w:ascii="Times New Roman"/>
        </w:rPr>
      </w:pPr>
      <w:r>
        <w:rPr>
          <w:rFonts w:ascii="Times New Roman"/>
        </w:rPr>
        <w:t>用于火车、航运、水运等要求包装，应符合GB/T 16471规定。内包装规格应根据销售、运输方式确定。主要包括：</w:t>
      </w:r>
    </w:p>
    <w:p>
      <w:pPr>
        <w:pStyle w:val="62"/>
        <w:ind w:firstLine="420"/>
        <w:rPr>
          <w:rFonts w:ascii="Times New Roman"/>
        </w:rPr>
      </w:pPr>
      <w:r>
        <w:rPr>
          <w:rFonts w:ascii="Times New Roman"/>
        </w:rPr>
        <w:t>——2.5 kg装纸箱、泡沫箱等（含包装重量）</w:t>
      </w:r>
    </w:p>
    <w:p>
      <w:pPr>
        <w:pStyle w:val="62"/>
        <w:ind w:firstLine="420"/>
        <w:rPr>
          <w:rFonts w:ascii="Times New Roman"/>
        </w:rPr>
      </w:pPr>
      <w:r>
        <w:rPr>
          <w:rFonts w:ascii="Times New Roman"/>
        </w:rPr>
        <w:t>——5 kg装纸箱、泡沫箱等（含包装重量）</w:t>
      </w:r>
    </w:p>
    <w:p>
      <w:pPr>
        <w:pStyle w:val="62"/>
        <w:ind w:firstLine="420"/>
        <w:rPr>
          <w:rFonts w:ascii="Times New Roman"/>
        </w:rPr>
      </w:pPr>
      <w:r>
        <w:rPr>
          <w:rFonts w:ascii="Times New Roman"/>
        </w:rPr>
        <w:t>——3.5 kg装板盒（含包装重量）</w:t>
      </w:r>
    </w:p>
    <w:p>
      <w:pPr>
        <w:pStyle w:val="62"/>
        <w:ind w:firstLine="420"/>
        <w:rPr>
          <w:rFonts w:ascii="Times New Roman"/>
        </w:rPr>
      </w:pPr>
      <w:r>
        <w:rPr>
          <w:rFonts w:ascii="Times New Roman"/>
        </w:rPr>
        <w:t>——其它个性包装。</w:t>
      </w:r>
    </w:p>
    <w:p>
      <w:pPr>
        <w:pStyle w:val="109"/>
        <w:numPr>
          <w:ilvl w:val="1"/>
          <w:numId w:val="8"/>
        </w:numPr>
        <w:spacing w:before="312" w:after="312"/>
        <w:rPr>
          <w:rFonts w:ascii="Times New Roman"/>
        </w:rPr>
      </w:pPr>
      <w:r>
        <w:rPr>
          <w:rFonts w:ascii="Times New Roman"/>
        </w:rPr>
        <w:t>标识</w:t>
      </w:r>
    </w:p>
    <w:p>
      <w:pPr>
        <w:pStyle w:val="62"/>
        <w:ind w:firstLine="420"/>
        <w:rPr>
          <w:rFonts w:ascii="Times New Roman"/>
        </w:rPr>
      </w:pPr>
      <w:r>
        <w:rPr>
          <w:rFonts w:hint="eastAsia" w:ascii="Times New Roman"/>
        </w:rPr>
        <w:t>参照</w:t>
      </w:r>
      <w:r>
        <w:rPr>
          <w:rFonts w:ascii="Times New Roman"/>
        </w:rPr>
        <w:t>GB/T 191执行。应使用规范的文字、商标。</w:t>
      </w:r>
    </w:p>
    <w:p>
      <w:pPr>
        <w:pStyle w:val="110"/>
        <w:numPr>
          <w:ilvl w:val="2"/>
          <w:numId w:val="8"/>
        </w:numPr>
        <w:spacing w:before="156" w:after="156"/>
        <w:ind w:left="0"/>
        <w:rPr>
          <w:rFonts w:ascii="Times New Roman"/>
        </w:rPr>
      </w:pPr>
      <w:r>
        <w:rPr>
          <w:rFonts w:ascii="Times New Roman"/>
        </w:rPr>
        <w:t>生产企业信息、商标</w:t>
      </w:r>
    </w:p>
    <w:p>
      <w:pPr>
        <w:pStyle w:val="62"/>
        <w:ind w:firstLine="420"/>
        <w:rPr>
          <w:rFonts w:ascii="Times New Roman"/>
        </w:rPr>
      </w:pPr>
      <w:r>
        <w:rPr>
          <w:rFonts w:ascii="Times New Roman"/>
        </w:rPr>
        <w:t>表明生产企业名称、产品名称、企业品牌、商标、联系方式等。</w:t>
      </w:r>
    </w:p>
    <w:p>
      <w:pPr>
        <w:pStyle w:val="110"/>
        <w:numPr>
          <w:ilvl w:val="2"/>
          <w:numId w:val="8"/>
        </w:numPr>
        <w:spacing w:before="156" w:after="156"/>
        <w:ind w:left="0"/>
        <w:rPr>
          <w:rFonts w:ascii="Times New Roman"/>
        </w:rPr>
      </w:pPr>
      <w:r>
        <w:rPr>
          <w:rFonts w:ascii="Times New Roman"/>
        </w:rPr>
        <w:t>质量安全合格证</w:t>
      </w:r>
    </w:p>
    <w:p>
      <w:pPr>
        <w:pStyle w:val="62"/>
        <w:ind w:firstLine="420"/>
        <w:rPr>
          <w:rFonts w:ascii="Times New Roman"/>
        </w:rPr>
      </w:pPr>
      <w:r>
        <w:rPr>
          <w:rFonts w:ascii="Times New Roman"/>
        </w:rPr>
        <w:t>标明猕猴桃产地、品种、内在质量等级、净重及果个数、保质期、食用方法等信息。</w:t>
      </w:r>
    </w:p>
    <w:p>
      <w:pPr>
        <w:pStyle w:val="110"/>
        <w:numPr>
          <w:ilvl w:val="2"/>
          <w:numId w:val="8"/>
        </w:numPr>
        <w:spacing w:before="156" w:after="156"/>
        <w:ind w:left="0"/>
        <w:rPr>
          <w:rFonts w:ascii="Times New Roman"/>
        </w:rPr>
      </w:pPr>
      <w:r>
        <w:rPr>
          <w:rFonts w:ascii="Times New Roman"/>
        </w:rPr>
        <w:t>质量标志</w:t>
      </w:r>
    </w:p>
    <w:p>
      <w:pPr>
        <w:pStyle w:val="62"/>
        <w:ind w:firstLine="420"/>
        <w:rPr>
          <w:rFonts w:ascii="Times New Roman"/>
        </w:rPr>
      </w:pPr>
      <w:r>
        <w:rPr>
          <w:rFonts w:ascii="Times New Roman"/>
        </w:rPr>
        <w:t>绿色食品、地理标志、有机、GAP、区域公用品牌等质量标志必须经过国家相关部门批准，授权方可使用。质量标志应符合相关要求，颜色、图案不得私自更改。</w:t>
      </w:r>
    </w:p>
    <w:p>
      <w:pPr>
        <w:pStyle w:val="109"/>
        <w:numPr>
          <w:ilvl w:val="1"/>
          <w:numId w:val="8"/>
        </w:numPr>
        <w:spacing w:before="312" w:after="312"/>
        <w:rPr>
          <w:rFonts w:ascii="Times New Roman"/>
        </w:rPr>
      </w:pPr>
      <w:r>
        <w:rPr>
          <w:rFonts w:ascii="Times New Roman"/>
        </w:rPr>
        <w:t>追溯码</w:t>
      </w:r>
    </w:p>
    <w:p>
      <w:pPr>
        <w:pStyle w:val="62"/>
        <w:ind w:firstLine="420"/>
        <w:rPr>
          <w:rFonts w:ascii="Times New Roman"/>
        </w:rPr>
      </w:pPr>
      <w:r>
        <w:rPr>
          <w:rFonts w:ascii="Times New Roman"/>
        </w:rPr>
        <w:t>包装外贴追溯码，通过扫描可以追溯猕猴桃生产、贮藏等相关信息。</w:t>
      </w:r>
      <w:r>
        <w:rPr>
          <w:rFonts w:hint="eastAsia" w:ascii="Times New Roman"/>
        </w:rPr>
        <w:t>追溯码按照</w:t>
      </w:r>
      <w:r>
        <w:rPr>
          <w:rFonts w:ascii="Times New Roman"/>
        </w:rPr>
        <w:t>NY/T 1430</w:t>
      </w:r>
      <w:r>
        <w:rPr>
          <w:rFonts w:hint="eastAsia" w:ascii="Times New Roman"/>
        </w:rPr>
        <w:t>和</w:t>
      </w:r>
      <w:r>
        <w:rPr>
          <w:rFonts w:ascii="Times New Roman"/>
        </w:rPr>
        <w:t>NY/T 1431</w:t>
      </w:r>
      <w:r>
        <w:rPr>
          <w:rFonts w:hint="eastAsia" w:ascii="Times New Roman"/>
        </w:rPr>
        <w:t>的规定执行。</w:t>
      </w:r>
    </w:p>
    <w:p>
      <w:pPr>
        <w:widowControl/>
        <w:adjustRightInd/>
        <w:spacing w:before="156" w:beforeLines="50" w:after="156" w:afterLines="50" w:line="360" w:lineRule="exact"/>
        <w:jc w:val="center"/>
        <w:outlineLvl w:val="2"/>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2"/>
                    <a:stretch>
                      <a:fillRect/>
                    </a:stretch>
                  </pic:blipFill>
                  <pic:spPr>
                    <a:xfrm>
                      <a:off x="0" y="0"/>
                      <a:ext cx="1485900" cy="317500"/>
                    </a:xfrm>
                    <a:prstGeom prst="rect">
                      <a:avLst/>
                    </a:prstGeom>
                  </pic:spPr>
                </pic:pic>
              </a:graphicData>
            </a:graphic>
          </wp:inline>
        </w:drawing>
      </w:r>
    </w:p>
    <w:bookmarkEnd w:id="21"/>
    <w:bookmarkEnd w:id="39"/>
    <w:bookmarkEnd w:id="40"/>
    <w:p>
      <w:pPr>
        <w:pStyle w:val="203"/>
        <w:numPr>
          <w:ilvl w:val="0"/>
          <w:numId w:val="31"/>
        </w:numPr>
        <w:ind w:firstLine="0"/>
        <w:rPr>
          <w:rFonts w:ascii="Times New Roman" w:hAnsi="Times New Roman"/>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color w:val="auto"/>
        <w:sz w:val="21"/>
      </w:rPr>
    </w:lvl>
    <w:lvl w:ilvl="2" w:tentative="0">
      <w:start w:val="1"/>
      <w:numFmt w:val="decimal"/>
      <w:suff w:val="nothing"/>
      <w:lvlText w:val="%1%2.%3　"/>
      <w:lvlJc w:val="left"/>
      <w:pPr>
        <w:ind w:left="1134" w:firstLine="0"/>
      </w:pPr>
      <w:rPr>
        <w:rFonts w:hint="eastAsia"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4"/>
  </w:num>
  <w:num w:numId="2">
    <w:abstractNumId w:val="28"/>
  </w:num>
  <w:num w:numId="3">
    <w:abstractNumId w:val="8"/>
  </w:num>
  <w:num w:numId="4">
    <w:abstractNumId w:val="10"/>
  </w:num>
  <w:num w:numId="5">
    <w:abstractNumId w:val="14"/>
  </w:num>
  <w:num w:numId="6">
    <w:abstractNumId w:val="22"/>
  </w:num>
  <w:num w:numId="7">
    <w:abstractNumId w:val="20"/>
  </w:num>
  <w:num w:numId="8">
    <w:abstractNumId w:val="13"/>
  </w:num>
  <w:num w:numId="9">
    <w:abstractNumId w:val="16"/>
  </w:num>
  <w:num w:numId="10">
    <w:abstractNumId w:val="23"/>
  </w:num>
  <w:num w:numId="11">
    <w:abstractNumId w:val="1"/>
  </w:num>
  <w:num w:numId="12">
    <w:abstractNumId w:val="21"/>
  </w:num>
  <w:num w:numId="13">
    <w:abstractNumId w:val="15"/>
  </w:num>
  <w:num w:numId="14">
    <w:abstractNumId w:val="3"/>
  </w:num>
  <w:num w:numId="15">
    <w:abstractNumId w:val="12"/>
  </w:num>
  <w:num w:numId="16">
    <w:abstractNumId w:val="18"/>
  </w:num>
  <w:num w:numId="17">
    <w:abstractNumId w:val="11"/>
  </w:num>
  <w:num w:numId="18">
    <w:abstractNumId w:val="9"/>
  </w:num>
  <w:num w:numId="19">
    <w:abstractNumId w:val="27"/>
  </w:num>
  <w:num w:numId="20">
    <w:abstractNumId w:val="19"/>
  </w:num>
  <w:num w:numId="21">
    <w:abstractNumId w:val="7"/>
  </w:num>
  <w:num w:numId="22">
    <w:abstractNumId w:val="5"/>
  </w:num>
  <w:num w:numId="23">
    <w:abstractNumId w:val="29"/>
  </w:num>
  <w:num w:numId="24">
    <w:abstractNumId w:val="0"/>
  </w:num>
  <w:num w:numId="25">
    <w:abstractNumId w:val="25"/>
  </w:num>
  <w:num w:numId="26">
    <w:abstractNumId w:val="6"/>
  </w:num>
  <w:num w:numId="27">
    <w:abstractNumId w:val="4"/>
  </w:num>
  <w:num w:numId="28">
    <w:abstractNumId w:val="26"/>
  </w:num>
  <w:num w:numId="29">
    <w:abstractNumId w:val="2"/>
  </w:num>
  <w:num w:numId="30">
    <w:abstractNumId w:val="13"/>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0D68F8"/>
    <w:rsid w:val="000E7E90"/>
    <w:rsid w:val="001322EF"/>
    <w:rsid w:val="001511FA"/>
    <w:rsid w:val="001B7165"/>
    <w:rsid w:val="0026151C"/>
    <w:rsid w:val="002A2FDE"/>
    <w:rsid w:val="002A7005"/>
    <w:rsid w:val="00326251"/>
    <w:rsid w:val="00351A76"/>
    <w:rsid w:val="003638E2"/>
    <w:rsid w:val="00382CE2"/>
    <w:rsid w:val="003A7969"/>
    <w:rsid w:val="003D4FFA"/>
    <w:rsid w:val="003F4DF9"/>
    <w:rsid w:val="00421067"/>
    <w:rsid w:val="0042792C"/>
    <w:rsid w:val="0043773F"/>
    <w:rsid w:val="0046111A"/>
    <w:rsid w:val="00484F6D"/>
    <w:rsid w:val="00491B4B"/>
    <w:rsid w:val="004F3FC3"/>
    <w:rsid w:val="00525CC8"/>
    <w:rsid w:val="005400CA"/>
    <w:rsid w:val="005C312F"/>
    <w:rsid w:val="00607F93"/>
    <w:rsid w:val="006118E4"/>
    <w:rsid w:val="00622BBA"/>
    <w:rsid w:val="006A057E"/>
    <w:rsid w:val="00710B7E"/>
    <w:rsid w:val="007837DE"/>
    <w:rsid w:val="007D3362"/>
    <w:rsid w:val="008447F2"/>
    <w:rsid w:val="00876628"/>
    <w:rsid w:val="0089166F"/>
    <w:rsid w:val="008C2D9B"/>
    <w:rsid w:val="00922F41"/>
    <w:rsid w:val="0094512A"/>
    <w:rsid w:val="009C2EE3"/>
    <w:rsid w:val="009D01A2"/>
    <w:rsid w:val="009E3DF4"/>
    <w:rsid w:val="00A15977"/>
    <w:rsid w:val="00A70BA1"/>
    <w:rsid w:val="00AC031E"/>
    <w:rsid w:val="00AC6F01"/>
    <w:rsid w:val="00AE076C"/>
    <w:rsid w:val="00B420E6"/>
    <w:rsid w:val="00B765E5"/>
    <w:rsid w:val="00C1442C"/>
    <w:rsid w:val="00C37BB3"/>
    <w:rsid w:val="00C728BC"/>
    <w:rsid w:val="00CE1FA7"/>
    <w:rsid w:val="00CF075E"/>
    <w:rsid w:val="00DA10D6"/>
    <w:rsid w:val="00DF1ADC"/>
    <w:rsid w:val="00E444F8"/>
    <w:rsid w:val="00E45ACE"/>
    <w:rsid w:val="00E75CBD"/>
    <w:rsid w:val="00E81B8D"/>
    <w:rsid w:val="00E870C9"/>
    <w:rsid w:val="00F870D3"/>
    <w:rsid w:val="00FA35C7"/>
    <w:rsid w:val="00FC4910"/>
    <w:rsid w:val="00FD662E"/>
    <w:rsid w:val="2FF40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0"/>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1"/>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2"/>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3"/>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2"/>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2"/>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2"/>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4"/>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2"/>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5"/>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6"/>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7"/>
      </w:numPr>
    </w:pPr>
  </w:style>
  <w:style w:type="paragraph" w:customStyle="1" w:styleId="99">
    <w:name w:val="标准文件_三级条标题"/>
    <w:basedOn w:val="71"/>
    <w:qFormat/>
    <w:uiPriority w:val="0"/>
    <w:pPr>
      <w:widowControl/>
      <w:numPr>
        <w:ilvl w:val="4"/>
        <w:numId w:val="8"/>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4"/>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3"/>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6"/>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6"/>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6"/>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6"/>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6"/>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link w:val="262"/>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 w:type="paragraph" w:customStyle="1" w:styleId="259">
    <w:name w:val="三级条标题"/>
    <w:basedOn w:val="249"/>
    <w:next w:val="246"/>
    <w:uiPriority w:val="0"/>
    <w:pPr>
      <w:numPr>
        <w:ilvl w:val="0"/>
        <w:numId w:val="0"/>
      </w:numPr>
      <w:ind w:left="709"/>
      <w:outlineLvl w:val="4"/>
    </w:pPr>
  </w:style>
  <w:style w:type="paragraph" w:customStyle="1" w:styleId="260">
    <w:name w:val="四级条标题"/>
    <w:basedOn w:val="259"/>
    <w:next w:val="246"/>
    <w:uiPriority w:val="0"/>
    <w:pPr>
      <w:ind w:left="0"/>
      <w:outlineLvl w:val="5"/>
    </w:pPr>
  </w:style>
  <w:style w:type="paragraph" w:customStyle="1" w:styleId="261">
    <w:name w:val="五级条标题"/>
    <w:basedOn w:val="260"/>
    <w:next w:val="246"/>
    <w:uiPriority w:val="0"/>
    <w:pPr>
      <w:outlineLvl w:val="6"/>
    </w:pPr>
  </w:style>
  <w:style w:type="character" w:customStyle="1" w:styleId="262">
    <w:name w:val="一级条标题 Char"/>
    <w:link w:val="247"/>
    <w:uiPriority w:val="0"/>
    <w:rPr>
      <w:rFonts w:ascii="黑体" w:hAnsi="Times New Roman" w:eastAsia="黑体"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264</Words>
  <Characters>1509</Characters>
  <Lines>12</Lines>
  <Paragraphs>3</Paragraphs>
  <TotalTime>0</TotalTime>
  <ScaleCrop>false</ScaleCrop>
  <LinksUpToDate>false</LinksUpToDate>
  <CharactersWithSpaces>1770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2025-01-21T07:43:00Z</dcterms:created>
  <dc:creator>Administrator</dc:creator>
  <cp:lastModifiedBy>Administrator</cp:lastModifiedBy>
  <dcterms:modified xsi:type="dcterms:W3CDTF">2025-02-07T01:17:50Z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